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1C05846" w:rsidR="0085747A" w:rsidRDefault="0071620A" w:rsidP="73706642">
      <w:pPr>
        <w:spacing w:after="0" w:line="240" w:lineRule="exact"/>
        <w:jc w:val="center"/>
        <w:rPr>
          <w:rFonts w:ascii="Corbel" w:hAnsi="Corbel"/>
          <w:b/>
          <w:bCs/>
          <w:smallCaps/>
          <w:color w:val="FF0000"/>
          <w:sz w:val="24"/>
          <w:szCs w:val="24"/>
        </w:rPr>
      </w:pPr>
      <w:r w:rsidRPr="73706642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73706642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D26E6B">
        <w:rPr>
          <w:rFonts w:ascii="Corbel" w:hAnsi="Corbel"/>
          <w:b/>
          <w:smallCaps/>
          <w:sz w:val="24"/>
          <w:szCs w:val="24"/>
        </w:rPr>
        <w:t>2019-2021</w:t>
      </w:r>
    </w:p>
    <w:p w14:paraId="6A743604" w14:textId="038B854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D26E6B">
        <w:rPr>
          <w:rFonts w:ascii="Corbel" w:hAnsi="Corbel"/>
          <w:sz w:val="20"/>
          <w:szCs w:val="20"/>
        </w:rPr>
        <w:t>19</w:t>
      </w:r>
      <w:r w:rsidR="00182C9E">
        <w:rPr>
          <w:rFonts w:ascii="Corbel" w:hAnsi="Corbel"/>
          <w:sz w:val="20"/>
          <w:szCs w:val="20"/>
        </w:rPr>
        <w:t>/202</w:t>
      </w:r>
      <w:r w:rsidR="00D26E6B">
        <w:rPr>
          <w:rFonts w:ascii="Corbel" w:hAnsi="Corbel"/>
          <w:sz w:val="20"/>
          <w:szCs w:val="20"/>
        </w:rPr>
        <w:t>0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3A57049" w:rsidR="0085747A" w:rsidRPr="009C54AE" w:rsidRDefault="00610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0469">
              <w:rPr>
                <w:rFonts w:ascii="Corbel" w:hAnsi="Corbel"/>
                <w:b w:val="0"/>
                <w:sz w:val="24"/>
                <w:szCs w:val="24"/>
              </w:rPr>
              <w:t>Zarządzanie relacjami z klientem</w:t>
            </w:r>
          </w:p>
        </w:tc>
      </w:tr>
      <w:tr w:rsidR="0085747A" w:rsidRPr="00E00D9D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8C1D107" w:rsidR="0085747A" w:rsidRPr="00610469" w:rsidRDefault="00610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RiA</w:t>
            </w:r>
            <w:proofErr w:type="spellEnd"/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/C-1.7a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A23444A" w:rsidR="0085747A" w:rsidRPr="00A6688E" w:rsidRDefault="00A6688E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688E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9A9D61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00D9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0C41497" w:rsidR="0085747A" w:rsidRPr="009C54AE" w:rsidRDefault="00C41B9B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7CEA3C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52A126E" w:rsidR="0085747A" w:rsidRPr="009C54AE" w:rsidRDefault="00E00D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F6841B4" w:rsidR="0085747A" w:rsidRPr="009C54AE" w:rsidRDefault="00E00D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  <w:r w:rsidR="006E628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6E6288">
              <w:rPr>
                <w:rFonts w:ascii="Corbel" w:hAnsi="Corbel"/>
                <w:b w:val="0"/>
                <w:sz w:val="24"/>
                <w:szCs w:val="24"/>
              </w:rPr>
              <w:t>Bogdan Wierzbiński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0AFC702" w:rsidR="00015B8F" w:rsidRPr="009C54AE" w:rsidRDefault="00610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5CA65CB" w:rsidR="00015B8F" w:rsidRPr="009C54AE" w:rsidRDefault="00610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725C49" w:rsidR="00015B8F" w:rsidRPr="009C54AE" w:rsidRDefault="00610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B9A1306" w:rsidR="0085747A" w:rsidRPr="009C54AE" w:rsidRDefault="00B564B0" w:rsidP="73706642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73706642">
        <w:rPr>
          <w:rFonts w:ascii="MS Gothic" w:eastAsia="MS Gothic" w:hAnsi="MS Gothic" w:cs="MS Gothic"/>
        </w:rPr>
        <w:t>☑</w:t>
      </w:r>
      <w:r w:rsidRPr="73706642">
        <w:rPr>
          <w:rFonts w:ascii="Corbel" w:hAnsi="Corbel"/>
        </w:rPr>
        <w:t xml:space="preserve"> </w:t>
      </w:r>
      <w:r w:rsidR="0085747A" w:rsidRPr="73706642">
        <w:rPr>
          <w:rFonts w:ascii="Corbel" w:hAnsi="Corbel"/>
        </w:rPr>
        <w:t xml:space="preserve">zajęcia w formie tradycyjnej </w:t>
      </w:r>
      <w:r w:rsidR="1B101EA1" w:rsidRPr="73706642">
        <w:rPr>
          <w:rFonts w:ascii="Corbel" w:hAnsi="Corbel"/>
        </w:rPr>
        <w:t xml:space="preserve">lub z wykorzystaniem platformy Ms </w:t>
      </w:r>
      <w:proofErr w:type="spellStart"/>
      <w:r w:rsidR="1B101EA1" w:rsidRPr="73706642">
        <w:rPr>
          <w:rFonts w:ascii="Corbel" w:hAnsi="Corbel"/>
        </w:rPr>
        <w:t>Teams</w:t>
      </w:r>
      <w:proofErr w:type="spellEnd"/>
    </w:p>
    <w:p w14:paraId="6B9CEB36" w14:textId="77777777" w:rsidR="0085747A" w:rsidRPr="009C54AE" w:rsidRDefault="0085747A" w:rsidP="73706642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3706642">
        <w:rPr>
          <w:rFonts w:ascii="MS Gothic" w:eastAsia="MS Gothic" w:hAnsi="MS Gothic" w:cs="MS Gothic"/>
          <w:b w:val="0"/>
        </w:rPr>
        <w:t>☐</w:t>
      </w:r>
      <w:r w:rsidRPr="7370664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03EDA84E" w:rsidR="009C54AE" w:rsidRPr="00A6688E" w:rsidRDefault="00610469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A6688E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5B3AECD" w:rsidR="0085747A" w:rsidRPr="009C54AE" w:rsidRDefault="006104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podstaw marketingu i przedsiębiorczości.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301B" w:rsidRPr="009C54AE" w14:paraId="1D38D5E6" w14:textId="77777777" w:rsidTr="00297FE3">
        <w:tc>
          <w:tcPr>
            <w:tcW w:w="851" w:type="dxa"/>
            <w:vAlign w:val="center"/>
          </w:tcPr>
          <w:p w14:paraId="4B62A855" w14:textId="77777777" w:rsidR="0038301B" w:rsidRPr="009C54AE" w:rsidRDefault="0038301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4D6671B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Przekazanie studentom wiedzy na temat istoty zarządzania relacjami z klientem.</w:t>
            </w:r>
          </w:p>
        </w:tc>
      </w:tr>
      <w:tr w:rsidR="0038301B" w:rsidRPr="009C54AE" w14:paraId="2547E272" w14:textId="77777777" w:rsidTr="00297FE3">
        <w:tc>
          <w:tcPr>
            <w:tcW w:w="851" w:type="dxa"/>
            <w:vAlign w:val="center"/>
          </w:tcPr>
          <w:p w14:paraId="28729CF7" w14:textId="3C931FB4" w:rsidR="0038301B" w:rsidRPr="009C54AE" w:rsidRDefault="00F6262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303E3839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Zapoznanie studentów z uwarunkowaniami i zasadami stosowania marketingu relacyjnego.</w:t>
            </w:r>
          </w:p>
        </w:tc>
      </w:tr>
      <w:tr w:rsidR="0038301B" w:rsidRPr="009C54AE" w14:paraId="0DF48945" w14:textId="77777777" w:rsidTr="00594552">
        <w:tc>
          <w:tcPr>
            <w:tcW w:w="851" w:type="dxa"/>
            <w:vAlign w:val="center"/>
          </w:tcPr>
          <w:p w14:paraId="51C70595" w14:textId="7D8BE8D6" w:rsidR="0038301B" w:rsidRPr="009C54AE" w:rsidRDefault="00F626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5DFFAC23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Nabycie przez studentów umiejętności analizy procesu zarządzania relacjami z klientem na przykładzie firm reprezentujących rynek usług finansowych.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301B" w:rsidRPr="009C54AE" w14:paraId="2FAE894A" w14:textId="77777777" w:rsidTr="00A6688E">
        <w:tc>
          <w:tcPr>
            <w:tcW w:w="1701" w:type="dxa"/>
            <w:vAlign w:val="center"/>
          </w:tcPr>
          <w:p w14:paraId="48E5C6E7" w14:textId="7777777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05746E9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Wymienia i wyjaśnia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 xml:space="preserve"> kluczowe 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>mechanizmy zarządzania relacjami z klientem.</w:t>
            </w:r>
          </w:p>
        </w:tc>
        <w:tc>
          <w:tcPr>
            <w:tcW w:w="1873" w:type="dxa"/>
            <w:vAlign w:val="center"/>
          </w:tcPr>
          <w:p w14:paraId="6A9689D6" w14:textId="77777777" w:rsidR="0038301B" w:rsidRPr="0038301B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2C32C75C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38301B" w:rsidRPr="009C54AE" w14:paraId="48B116A6" w14:textId="77777777" w:rsidTr="00A6688E">
        <w:tc>
          <w:tcPr>
            <w:tcW w:w="1701" w:type="dxa"/>
            <w:vAlign w:val="center"/>
          </w:tcPr>
          <w:p w14:paraId="55D5A65C" w14:textId="7777777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64963CD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 xml:space="preserve">Analizuje stan i skutki stosowania 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 xml:space="preserve">CRM 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 xml:space="preserve"> w sferze usług finansowych.</w:t>
            </w:r>
          </w:p>
        </w:tc>
        <w:tc>
          <w:tcPr>
            <w:tcW w:w="1873" w:type="dxa"/>
            <w:vAlign w:val="center"/>
          </w:tcPr>
          <w:p w14:paraId="3316EE7D" w14:textId="77777777" w:rsidR="0038301B" w:rsidRPr="0038301B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56E048A" w14:textId="11C7F1A0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38301B" w:rsidRPr="009C54AE" w14:paraId="32BADA47" w14:textId="77777777" w:rsidTr="00A6688E">
        <w:tc>
          <w:tcPr>
            <w:tcW w:w="1701" w:type="dxa"/>
            <w:vAlign w:val="center"/>
          </w:tcPr>
          <w:p w14:paraId="4CBEB17A" w14:textId="1F7C9325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6CC30405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 własnych rozstrzygnięć problem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>ów stawianych do dyskusji w trakcie zajęć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2BA6A2A8" w14:textId="3E8D542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1B92" w:rsidRPr="009C54AE" w14:paraId="41C835EE" w14:textId="77777777" w:rsidTr="00923D7D">
        <w:tc>
          <w:tcPr>
            <w:tcW w:w="9639" w:type="dxa"/>
          </w:tcPr>
          <w:p w14:paraId="6FDE64A6" w14:textId="350FC7BE" w:rsidR="001E1B92" w:rsidRPr="009C54AE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Wprowadzenie. Definicje i podstawowe pojęcia. Ewolucja podejścia do klienta - nabywcy. </w:t>
            </w:r>
          </w:p>
        </w:tc>
      </w:tr>
      <w:tr w:rsidR="001E1B92" w:rsidRPr="009C54AE" w14:paraId="0FB14F09" w14:textId="77777777" w:rsidTr="00923D7D">
        <w:tc>
          <w:tcPr>
            <w:tcW w:w="9639" w:type="dxa"/>
          </w:tcPr>
          <w:p w14:paraId="5BE8DE9F" w14:textId="0D3B0F92" w:rsidR="001E1B92" w:rsidRPr="001E1B92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CRM jako filozofia działania i system informatyczny. System CRM, kluczowe elementy efektywnego CRM.</w:t>
            </w:r>
          </w:p>
        </w:tc>
      </w:tr>
      <w:tr w:rsidR="0038301B" w:rsidRPr="009C54AE" w14:paraId="5532AAAA" w14:textId="77777777" w:rsidTr="00972CA4">
        <w:tc>
          <w:tcPr>
            <w:tcW w:w="9639" w:type="dxa"/>
            <w:vAlign w:val="center"/>
          </w:tcPr>
          <w:p w14:paraId="760C695A" w14:textId="733E38A3" w:rsidR="0038301B" w:rsidRPr="009C54AE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Podstawy marketingu relacji. Korzenie i rozwój paradygmatu marketingu relacji. </w:t>
            </w:r>
            <w:r w:rsidR="0038301B" w:rsidRPr="001E1B92">
              <w:rPr>
                <w:rFonts w:ascii="Corbel" w:hAnsi="Corbel"/>
                <w:sz w:val="24"/>
                <w:szCs w:val="24"/>
              </w:rPr>
              <w:t>Specyfika zarządzania relacjami z klientem.</w:t>
            </w:r>
            <w:r w:rsidRPr="001E1B92">
              <w:rPr>
                <w:rFonts w:ascii="Corbel" w:hAnsi="Corbel"/>
                <w:sz w:val="24"/>
                <w:szCs w:val="24"/>
              </w:rPr>
              <w:t xml:space="preserve"> Czynniki wpływające na pogłębianie zarządzania relacjami z klientem.</w:t>
            </w:r>
          </w:p>
        </w:tc>
      </w:tr>
      <w:tr w:rsidR="0038301B" w:rsidRPr="009C54AE" w14:paraId="475E0FCF" w14:textId="77777777" w:rsidTr="00972CA4">
        <w:tc>
          <w:tcPr>
            <w:tcW w:w="9639" w:type="dxa"/>
            <w:vAlign w:val="center"/>
          </w:tcPr>
          <w:p w14:paraId="37AB72C0" w14:textId="15901D67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Koncepcja współtworzenia  przez klientów wartości organizacji  w kontekście marketingu relacji.</w:t>
            </w:r>
          </w:p>
        </w:tc>
      </w:tr>
      <w:tr w:rsidR="0038301B" w:rsidRPr="009C54AE" w14:paraId="7FCAAACB" w14:textId="77777777" w:rsidTr="00972CA4">
        <w:tc>
          <w:tcPr>
            <w:tcW w:w="9639" w:type="dxa"/>
            <w:vAlign w:val="center"/>
          </w:tcPr>
          <w:p w14:paraId="2C061119" w14:textId="54C4B868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Przedsiębiorstwo jako strona relacji. Model siedmiu rynków.</w:t>
            </w:r>
          </w:p>
        </w:tc>
      </w:tr>
      <w:tr w:rsidR="0038301B" w:rsidRPr="009C54AE" w14:paraId="42F9F4D0" w14:textId="77777777" w:rsidTr="00972CA4">
        <w:tc>
          <w:tcPr>
            <w:tcW w:w="9639" w:type="dxa"/>
            <w:vAlign w:val="center"/>
          </w:tcPr>
          <w:p w14:paraId="533F6B08" w14:textId="19E34C45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Strategiczny i organizacyjny wymiar  zarządzania  relacjami z klientem.</w:t>
            </w:r>
          </w:p>
        </w:tc>
      </w:tr>
      <w:tr w:rsidR="0038301B" w:rsidRPr="009C54AE" w14:paraId="6796A855" w14:textId="77777777" w:rsidTr="00923D7D">
        <w:tc>
          <w:tcPr>
            <w:tcW w:w="9639" w:type="dxa"/>
          </w:tcPr>
          <w:p w14:paraId="037CD8D2" w14:textId="0E217249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Satysfakcja i lojalność klientów – kategorie, zasady lojalności.</w:t>
            </w:r>
            <w:r w:rsidR="001E1B92" w:rsidRPr="001E1B92">
              <w:rPr>
                <w:rFonts w:ascii="Corbel" w:hAnsi="Corbel"/>
                <w:sz w:val="24"/>
                <w:szCs w:val="24"/>
              </w:rPr>
              <w:t xml:space="preserve"> Rodzaje i znaczenie programów lojalnościowych.</w:t>
            </w:r>
            <w:r w:rsidR="00410975" w:rsidRPr="001E1B92">
              <w:rPr>
                <w:rFonts w:ascii="Corbel" w:hAnsi="Corbel"/>
                <w:sz w:val="24"/>
                <w:szCs w:val="24"/>
              </w:rPr>
              <w:t xml:space="preserve"> Zarządzanie kluczowymi klientami.</w:t>
            </w:r>
          </w:p>
        </w:tc>
      </w:tr>
      <w:tr w:rsidR="0038301B" w:rsidRPr="009C54AE" w14:paraId="2371D800" w14:textId="77777777" w:rsidTr="00972CA4">
        <w:tc>
          <w:tcPr>
            <w:tcW w:w="9639" w:type="dxa"/>
            <w:vAlign w:val="center"/>
          </w:tcPr>
          <w:p w14:paraId="7BE1E096" w14:textId="53343B67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Społeczne cele marketingu relacji w zrównoważonym rozwoju firm w sferze usług finansowych.</w:t>
            </w:r>
          </w:p>
        </w:tc>
      </w:tr>
      <w:tr w:rsidR="0038301B" w:rsidRPr="009C54AE" w14:paraId="5D560775" w14:textId="77777777" w:rsidTr="00972CA4">
        <w:tc>
          <w:tcPr>
            <w:tcW w:w="9639" w:type="dxa"/>
            <w:vAlign w:val="center"/>
          </w:tcPr>
          <w:p w14:paraId="159A5906" w14:textId="15D7C05A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Prezentacja przykładowych form zarządzania relacjami z klientem w sferze usług finansowych.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49E202" w14:textId="77777777" w:rsidR="005E21AA" w:rsidRPr="004952F3" w:rsidRDefault="005E21AA" w:rsidP="005E21A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952F3">
        <w:rPr>
          <w:rFonts w:ascii="Corbel" w:hAnsi="Corbel"/>
          <w:b w:val="0"/>
          <w:smallCaps w:val="0"/>
          <w:szCs w:val="24"/>
        </w:rPr>
        <w:t>Wykład z elementami dyskusji moderowanej. Prezentacja z wykorzystaniem multimediów w tym tematycznych fragmentów filmowych.</w:t>
      </w:r>
      <w:r>
        <w:rPr>
          <w:rFonts w:ascii="Corbel" w:hAnsi="Corbel"/>
          <w:b w:val="0"/>
          <w:smallCaps w:val="0"/>
          <w:szCs w:val="24"/>
        </w:rPr>
        <w:t xml:space="preserve"> Możliwy do realizacji z wykorzystaniem metod i technik kształcenia na odległość</w:t>
      </w:r>
    </w:p>
    <w:p w14:paraId="6CBB46D2" w14:textId="77777777" w:rsidR="00E960BB" w:rsidRPr="005E21AA" w:rsidRDefault="00E960BB" w:rsidP="005E21A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A6688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A668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Forma zajęć dydaktycznych </w:t>
            </w:r>
          </w:p>
          <w:p w14:paraId="136B44B7" w14:textId="77777777" w:rsidR="0085747A" w:rsidRPr="00A668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38301B" w:rsidRPr="009C54AE" w14:paraId="5FC256E6" w14:textId="77777777" w:rsidTr="00A6688E">
        <w:tc>
          <w:tcPr>
            <w:tcW w:w="1985" w:type="dxa"/>
            <w:vAlign w:val="center"/>
          </w:tcPr>
          <w:p w14:paraId="1B521E17" w14:textId="1AFFF227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14:paraId="38591A5E" w14:textId="0344EF37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zaliczeniowy</w:t>
            </w:r>
          </w:p>
        </w:tc>
        <w:tc>
          <w:tcPr>
            <w:tcW w:w="2126" w:type="dxa"/>
            <w:vAlign w:val="center"/>
          </w:tcPr>
          <w:p w14:paraId="4D5562F6" w14:textId="4ACDD216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bookmarkStart w:id="1" w:name="_Toc488151957"/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  <w:bookmarkEnd w:id="1"/>
          </w:p>
        </w:tc>
      </w:tr>
      <w:tr w:rsidR="0038301B" w:rsidRPr="009C54AE" w14:paraId="2D84DE03" w14:textId="77777777" w:rsidTr="00A6688E">
        <w:tc>
          <w:tcPr>
            <w:tcW w:w="1985" w:type="dxa"/>
            <w:vAlign w:val="center"/>
          </w:tcPr>
          <w:p w14:paraId="3D8CA619" w14:textId="77777777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57CCE02D" w14:textId="04E7ED0A" w:rsidR="0038301B" w:rsidRPr="00A6688E" w:rsidRDefault="002065CC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zespołowy</w:t>
            </w:r>
          </w:p>
        </w:tc>
        <w:tc>
          <w:tcPr>
            <w:tcW w:w="2126" w:type="dxa"/>
            <w:vAlign w:val="center"/>
          </w:tcPr>
          <w:p w14:paraId="69C1090B" w14:textId="3262D91B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38301B" w:rsidRPr="009C54AE" w14:paraId="4F7799B5" w14:textId="77777777" w:rsidTr="00A6688E">
        <w:tc>
          <w:tcPr>
            <w:tcW w:w="1985" w:type="dxa"/>
            <w:vAlign w:val="center"/>
          </w:tcPr>
          <w:p w14:paraId="332650DD" w14:textId="2FC4BDC1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5FF8F265" w14:textId="36ABAB6C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6C77EACD" w14:textId="5F70EB8F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73706642">
        <w:tc>
          <w:tcPr>
            <w:tcW w:w="9670" w:type="dxa"/>
          </w:tcPr>
          <w:p w14:paraId="7D3A53A5" w14:textId="77777777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Toc488151958"/>
            <w:r w:rsidRPr="002065CC">
              <w:rPr>
                <w:rFonts w:ascii="Corbel" w:hAnsi="Corbel"/>
                <w:b w:val="0"/>
                <w:smallCaps w:val="0"/>
                <w:szCs w:val="24"/>
              </w:rPr>
              <w:t>Na zaliczenie końcowe wykładu składają się:</w:t>
            </w:r>
            <w:bookmarkEnd w:id="2"/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1A7EAE2" w14:textId="7012B229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testu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zaliczeniowego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>(70% wartości końcowej oceny),</w:t>
            </w:r>
          </w:p>
          <w:p w14:paraId="61EAC960" w14:textId="5DCF5AF9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3" w:name="_Toc488151959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poprawne zrealizowanie projektu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zespołowego</w:t>
            </w:r>
            <w:r w:rsidRPr="002065CC"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>(30% wartości końcowej oceny)</w:t>
            </w:r>
            <w:r w:rsidRPr="002065CC">
              <w:rPr>
                <w:rFonts w:ascii="Corbel" w:hAnsi="Corbel"/>
                <w:bCs/>
                <w:smallCaps w:val="0"/>
                <w:szCs w:val="24"/>
              </w:rPr>
              <w:t>.</w:t>
            </w:r>
            <w:bookmarkEnd w:id="3"/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74FFC82" w14:textId="77777777" w:rsid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74C0CC" w14:textId="0BB8B417" w:rsidR="10800D4F" w:rsidRDefault="10800D4F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706642">
              <w:rPr>
                <w:rFonts w:ascii="Corbel" w:hAnsi="Corbel"/>
                <w:b w:val="0"/>
                <w:smallCaps w:val="0"/>
              </w:rPr>
              <w:t xml:space="preserve">Podstawą oceny testu jest punktacja odpowiadająca poprawnym odpowiedziom na 16 pytań składających się na test jednokrotnego wyboru. </w:t>
            </w:r>
            <w:r w:rsidR="63898541" w:rsidRPr="73706642">
              <w:rPr>
                <w:rFonts w:ascii="Corbel" w:hAnsi="Corbel"/>
                <w:b w:val="0"/>
                <w:smallCaps w:val="0"/>
                <w:szCs w:val="24"/>
              </w:rPr>
              <w:t>Ocena 3,0 z testu wymaga zdobycia 50% maksymalnej liczby punktów przypisanych przez prowadzących zajęcia.</w:t>
            </w:r>
          </w:p>
          <w:p w14:paraId="225C7268" w14:textId="0BB7573E" w:rsidR="73706642" w:rsidRDefault="73706642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54225531" w14:textId="0718A19A" w:rsidR="0085747A" w:rsidRPr="009C54AE" w:rsidRDefault="10800D4F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706642">
              <w:rPr>
                <w:rFonts w:ascii="Corbel" w:hAnsi="Corbel"/>
                <w:b w:val="0"/>
                <w:smallCaps w:val="0"/>
              </w:rPr>
              <w:t xml:space="preserve">Realizacja projektu w zespołach jest oceniana na podstawie punktów uzyskanych przez studentów za każdy z elementów projektu.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A6688E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152FA7C5" w:rsidR="0085747A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A6688E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6043E491" w:rsidR="00C61DC5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A6688E">
        <w:tc>
          <w:tcPr>
            <w:tcW w:w="4962" w:type="dxa"/>
          </w:tcPr>
          <w:p w14:paraId="4F573F09" w14:textId="461B1BCB" w:rsidR="00C61DC5" w:rsidRPr="009C54AE" w:rsidRDefault="00C61DC5" w:rsidP="00296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9E5DC6">
              <w:rPr>
                <w:rFonts w:ascii="Corbel" w:hAnsi="Corbel"/>
                <w:sz w:val="24"/>
                <w:szCs w:val="24"/>
              </w:rPr>
              <w:t>przygotowanie do zajęć, testu, projektu zespołowego, samodzielne studia literatury)</w:t>
            </w:r>
          </w:p>
        </w:tc>
        <w:tc>
          <w:tcPr>
            <w:tcW w:w="4677" w:type="dxa"/>
            <w:vAlign w:val="center"/>
          </w:tcPr>
          <w:p w14:paraId="611A18CE" w14:textId="27A46AC4" w:rsidR="00C61DC5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A6688E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69A09DBE" w:rsidR="0085747A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A6688E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51D0793C" w:rsidR="0085747A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9DD83A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10B15B" w14:textId="42BF22E4" w:rsidR="0038301B" w:rsidRPr="00FB3FDE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Mitręga M., Marketing relacji. Teoria i praktyka,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201</w:t>
            </w:r>
            <w:r w:rsidR="00DD0C81"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570A40E" w14:textId="77777777" w:rsid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Fonfara K., Marketing partnerski na rynku przedsiębiorstw, PWE, Warszawa 2014.</w:t>
            </w:r>
          </w:p>
          <w:p w14:paraId="50F2B9B2" w14:textId="157D2147" w:rsidR="0038301B" w:rsidRPr="00DD0C81" w:rsidRDefault="00DD0C81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Tyszkiewicz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R.,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DD0C81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dzanie relacjami z interesariuszami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Placet,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2B38854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25DB95B" w14:textId="77777777" w:rsidR="0038301B" w:rsidRPr="00FB3FDE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4" w:name="_Toc488151949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1. Łada M., Pomiar ekonomiczny zorientowany na relacje z klientami we współczesnej rachunkowości, Wydawnictwo Uniwersytetu Ekonomicznego w Katowicach, Katowice 2011.</w:t>
            </w:r>
            <w:bookmarkStart w:id="5" w:name="_Toc488151950"/>
            <w:bookmarkEnd w:id="4"/>
          </w:p>
          <w:p w14:paraId="32ACB562" w14:textId="77777777" w:rsidR="00DD0C81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2. Dembińska-Cyran I., Hołub-Iwan J., Perenc J., Zarządzanie relacjami z klientem,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2004.</w:t>
            </w:r>
            <w:bookmarkEnd w:id="5"/>
            <w:r w:rsidR="00DD0C8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17CF12" w14:textId="26B72E28" w:rsidR="0038301B" w:rsidRPr="009C54AE" w:rsidRDefault="00DD0C81" w:rsidP="0038301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Wereda W., Zarządzanie relacjami z klientem (CRM) a postępowanie nabywców na rynku usług,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56A8F7" w14:textId="77777777" w:rsidR="000B4EB8" w:rsidRDefault="000B4EB8" w:rsidP="00C16ABF">
      <w:pPr>
        <w:spacing w:after="0" w:line="240" w:lineRule="auto"/>
      </w:pPr>
      <w:r>
        <w:separator/>
      </w:r>
    </w:p>
  </w:endnote>
  <w:endnote w:type="continuationSeparator" w:id="0">
    <w:p w14:paraId="12DE1DB5" w14:textId="77777777" w:rsidR="000B4EB8" w:rsidRDefault="000B4EB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A6EB6" w14:textId="77777777" w:rsidR="000B4EB8" w:rsidRDefault="000B4EB8" w:rsidP="00C16ABF">
      <w:pPr>
        <w:spacing w:after="0" w:line="240" w:lineRule="auto"/>
      </w:pPr>
      <w:r>
        <w:separator/>
      </w:r>
    </w:p>
  </w:footnote>
  <w:footnote w:type="continuationSeparator" w:id="0">
    <w:p w14:paraId="78832DC1" w14:textId="77777777" w:rsidR="000B4EB8" w:rsidRDefault="000B4EB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EB8"/>
    <w:rsid w:val="000D04B0"/>
    <w:rsid w:val="000F1C57"/>
    <w:rsid w:val="000F5615"/>
    <w:rsid w:val="00110D1F"/>
    <w:rsid w:val="001115B1"/>
    <w:rsid w:val="00115A12"/>
    <w:rsid w:val="00124BFF"/>
    <w:rsid w:val="0012560E"/>
    <w:rsid w:val="00127108"/>
    <w:rsid w:val="00134B13"/>
    <w:rsid w:val="00146BC0"/>
    <w:rsid w:val="0015092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1B92"/>
    <w:rsid w:val="001F2CA2"/>
    <w:rsid w:val="002065CC"/>
    <w:rsid w:val="002144C0"/>
    <w:rsid w:val="00215FA7"/>
    <w:rsid w:val="0022477D"/>
    <w:rsid w:val="002260EC"/>
    <w:rsid w:val="002278A9"/>
    <w:rsid w:val="002336F9"/>
    <w:rsid w:val="00235A59"/>
    <w:rsid w:val="0024028F"/>
    <w:rsid w:val="00244ABC"/>
    <w:rsid w:val="00281FF2"/>
    <w:rsid w:val="002857DE"/>
    <w:rsid w:val="00291567"/>
    <w:rsid w:val="002968F0"/>
    <w:rsid w:val="002A22BF"/>
    <w:rsid w:val="002A2389"/>
    <w:rsid w:val="002A2EF1"/>
    <w:rsid w:val="002A499B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01B"/>
    <w:rsid w:val="003A0A5B"/>
    <w:rsid w:val="003A1176"/>
    <w:rsid w:val="003C0BAE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097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1AA"/>
    <w:rsid w:val="005E6E85"/>
    <w:rsid w:val="005F31D2"/>
    <w:rsid w:val="0061029B"/>
    <w:rsid w:val="0061046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6288"/>
    <w:rsid w:val="006F1282"/>
    <w:rsid w:val="006F1FBC"/>
    <w:rsid w:val="006F31E2"/>
    <w:rsid w:val="007017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DC6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6688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4B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46B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6B7"/>
    <w:rsid w:val="00D26B2C"/>
    <w:rsid w:val="00D26E6B"/>
    <w:rsid w:val="00D33F7A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C81"/>
    <w:rsid w:val="00DE09C0"/>
    <w:rsid w:val="00DE4A14"/>
    <w:rsid w:val="00DF320D"/>
    <w:rsid w:val="00DF71C8"/>
    <w:rsid w:val="00E00D9D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11"/>
    <w:rsid w:val="00F070AB"/>
    <w:rsid w:val="00F17567"/>
    <w:rsid w:val="00F27A7B"/>
    <w:rsid w:val="00F526AF"/>
    <w:rsid w:val="00F617C3"/>
    <w:rsid w:val="00F62629"/>
    <w:rsid w:val="00F7066B"/>
    <w:rsid w:val="00F83B28"/>
    <w:rsid w:val="00F974DA"/>
    <w:rsid w:val="00FA3CA5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0800D4F"/>
    <w:rsid w:val="1B101EA1"/>
    <w:rsid w:val="297CA005"/>
    <w:rsid w:val="43E74329"/>
    <w:rsid w:val="5B47430D"/>
    <w:rsid w:val="63898541"/>
    <w:rsid w:val="72019363"/>
    <w:rsid w:val="73706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AB076461-894D-479E-8531-582E072DC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2065CC"/>
    <w:pPr>
      <w:keepNext/>
      <w:spacing w:after="0" w:line="240" w:lineRule="auto"/>
      <w:ind w:left="425" w:hanging="425"/>
      <w:jc w:val="center"/>
      <w:outlineLvl w:val="0"/>
    </w:pPr>
    <w:rPr>
      <w:rFonts w:ascii="Corbel" w:eastAsia="Times New Roman" w:hAnsi="Corbel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2065CC"/>
    <w:rPr>
      <w:rFonts w:ascii="Corbel" w:eastAsia="Times New Roman" w:hAnsi="Corbe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8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A2426-E22D-4C87-9100-14523DC95F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B9162B-CFDA-4FD3-8083-138C6967C6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A2B2A1-74E6-4BB6-8493-EC4C882D6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6E6D9E-2881-4001-BDDD-32EDA61EF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851</Words>
  <Characters>5107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8</cp:revision>
  <cp:lastPrinted>2019-02-06T12:12:00Z</cp:lastPrinted>
  <dcterms:created xsi:type="dcterms:W3CDTF">2020-12-15T14:33:00Z</dcterms:created>
  <dcterms:modified xsi:type="dcterms:W3CDTF">2021-11-05T12:50:00Z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